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TURKEY-QUITAQUE ISD</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Puntos de la agenda: </w:t>
      </w:r>
    </w:p>
    <w:p w:rsidR="00000000" w:rsidDel="00000000" w:rsidP="00000000" w:rsidRDefault="00000000" w:rsidRPr="00000000" w14:paraId="00000004">
      <w:pPr>
        <w:jc w:val="center"/>
        <w:rPr/>
      </w:pPr>
      <w:r w:rsidDel="00000000" w:rsidR="00000000" w:rsidRPr="00000000">
        <w:rPr>
          <w:rtl w:val="0"/>
        </w:rPr>
        <w:t xml:space="preserve">Elecciones sobre la tasa impositiva aprobada por los votantes (VATRE)</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August 19, 2024</w:t>
      </w:r>
    </w:p>
    <w:p w:rsidR="00000000" w:rsidDel="00000000" w:rsidP="00000000" w:rsidRDefault="00000000" w:rsidRPr="00000000" w14:paraId="00000008">
      <w:pPr>
        <w:spacing w:after="240" w:before="240" w:lineRule="auto"/>
        <w:jc w:val="center"/>
        <w:rPr/>
      </w:pPr>
      <w:r w:rsidDel="00000000" w:rsidR="00000000" w:rsidRPr="00000000">
        <w:rPr>
          <w:rtl w:val="0"/>
        </w:rPr>
        <w:t xml:space="preserve">Reunión de la Junta </w:t>
      </w:r>
    </w:p>
    <w:p w:rsidR="00000000" w:rsidDel="00000000" w:rsidP="00000000" w:rsidRDefault="00000000" w:rsidRPr="00000000" w14:paraId="00000009">
      <w:pPr>
        <w:spacing w:after="240" w:before="240" w:lineRule="auto"/>
        <w:jc w:val="center"/>
        <w:rPr/>
      </w:pPr>
      <w:r w:rsidDel="00000000" w:rsidR="00000000" w:rsidRPr="00000000">
        <w:rPr>
          <w:rtl w:val="0"/>
        </w:rPr>
      </w:r>
    </w:p>
    <w:p w:rsidR="00000000" w:rsidDel="00000000" w:rsidP="00000000" w:rsidRDefault="00000000" w:rsidRPr="00000000" w14:paraId="0000000A">
      <w:pPr>
        <w:numPr>
          <w:ilvl w:val="0"/>
          <w:numId w:val="1"/>
        </w:numPr>
        <w:spacing w:after="0" w:afterAutospacing="0" w:before="240" w:lineRule="auto"/>
        <w:ind w:left="720" w:hanging="360"/>
        <w:jc w:val="left"/>
        <w:rPr>
          <w:u w:val="none"/>
        </w:rPr>
      </w:pPr>
      <w:r w:rsidDel="00000000" w:rsidR="00000000" w:rsidRPr="00000000">
        <w:rPr>
          <w:rtl w:val="0"/>
        </w:rPr>
        <w:t xml:space="preserve">Conducir una audiencia pública para recibir comentarios del público sobre el presupuesto y la tasa impositiva propuesta de </w:t>
      </w:r>
      <w:r w:rsidDel="00000000" w:rsidR="00000000" w:rsidRPr="00000000">
        <w:rPr>
          <w:highlight w:val="yellow"/>
          <w:rtl w:val="0"/>
        </w:rPr>
        <w:t xml:space="preserve">$_____. </w:t>
      </w:r>
    </w:p>
    <w:p w:rsidR="00000000" w:rsidDel="00000000" w:rsidP="00000000" w:rsidRDefault="00000000" w:rsidRPr="00000000" w14:paraId="0000000B">
      <w:pPr>
        <w:numPr>
          <w:ilvl w:val="0"/>
          <w:numId w:val="1"/>
        </w:numPr>
        <w:spacing w:after="0" w:afterAutospacing="0" w:before="0" w:beforeAutospacing="0" w:lineRule="auto"/>
        <w:ind w:left="720" w:hanging="360"/>
        <w:jc w:val="left"/>
        <w:rPr/>
      </w:pPr>
      <w:r w:rsidDel="00000000" w:rsidR="00000000" w:rsidRPr="00000000">
        <w:rPr>
          <w:rtl w:val="0"/>
        </w:rPr>
        <w:t xml:space="preserve">Deliberación y acción para adoptar una ordenanza o resolución que fije la tasa impositiva</w:t>
      </w:r>
    </w:p>
    <w:p w:rsidR="00000000" w:rsidDel="00000000" w:rsidP="00000000" w:rsidRDefault="00000000" w:rsidRPr="00000000" w14:paraId="0000000C">
      <w:pPr>
        <w:numPr>
          <w:ilvl w:val="0"/>
          <w:numId w:val="1"/>
        </w:numPr>
        <w:spacing w:after="0" w:afterAutospacing="0" w:before="0" w:beforeAutospacing="0" w:lineRule="auto"/>
        <w:ind w:left="720" w:hanging="360"/>
        <w:jc w:val="left"/>
        <w:rPr>
          <w:u w:val="none"/>
        </w:rPr>
      </w:pPr>
      <w:r w:rsidDel="00000000" w:rsidR="00000000" w:rsidRPr="00000000">
        <w:rPr>
          <w:rtl w:val="0"/>
        </w:rPr>
        <w:t xml:space="preserve">Deliberación y posible acción para ordenar una Elección sobre la Tasa Impositiva Aprobada por los Votantes para ratificar una tasa impositiva adoptada que exceda la Tasa Impositiva Aprobada por los Votantes del Distrito, que se llevará a cabo el martes 5 de Noviembre de 2024.</w:t>
      </w:r>
    </w:p>
    <w:p w:rsidR="00000000" w:rsidDel="00000000" w:rsidP="00000000" w:rsidRDefault="00000000" w:rsidRPr="00000000" w14:paraId="0000000D">
      <w:pPr>
        <w:numPr>
          <w:ilvl w:val="0"/>
          <w:numId w:val="1"/>
        </w:numPr>
        <w:spacing w:after="0" w:afterAutospacing="0" w:before="0" w:beforeAutospacing="0" w:lineRule="auto"/>
        <w:ind w:left="720" w:hanging="360"/>
        <w:jc w:val="left"/>
        <w:rPr>
          <w:u w:val="none"/>
        </w:rPr>
      </w:pPr>
      <w:r w:rsidDel="00000000" w:rsidR="00000000" w:rsidRPr="00000000">
        <w:rPr>
          <w:rtl w:val="0"/>
        </w:rPr>
        <w:t xml:space="preserve">Consideración y acción sobre una resolución para adoptar un Acuerdo de Elección Conjunta y Servicios Electorales con el Condado de Hall, Texas, respecto a la realización de la Elección sobre la Tasa Impositiva Aprobada por los Votantes del Distrito, que se llevará a cabo el 5 de Noviembre de 2024.</w:t>
      </w:r>
    </w:p>
    <w:p w:rsidR="00000000" w:rsidDel="00000000" w:rsidP="00000000" w:rsidRDefault="00000000" w:rsidRPr="00000000" w14:paraId="0000000E">
      <w:pPr>
        <w:numPr>
          <w:ilvl w:val="0"/>
          <w:numId w:val="1"/>
        </w:numPr>
        <w:spacing w:after="0" w:afterAutospacing="0" w:before="0" w:beforeAutospacing="0" w:lineRule="auto"/>
        <w:ind w:left="720" w:hanging="360"/>
        <w:jc w:val="left"/>
        <w:rPr>
          <w:u w:val="none"/>
        </w:rPr>
      </w:pPr>
      <w:r w:rsidDel="00000000" w:rsidR="00000000" w:rsidRPr="00000000">
        <w:rPr>
          <w:rtl w:val="0"/>
        </w:rPr>
        <w:t xml:space="preserve">Consideración y acción sobre una resolución para adoptar un Acuerdo de Elección Conjunta y Servicios Electorales con el Condado de Briscoe, Texas, respecto a la realización de la Elección sobre la Tasa Impositiva Aprobada por los Votantes del Distrito, que se llevará a cabo el 5 de noviembre de 2024.</w:t>
      </w:r>
    </w:p>
    <w:p w:rsidR="00000000" w:rsidDel="00000000" w:rsidP="00000000" w:rsidRDefault="00000000" w:rsidRPr="00000000" w14:paraId="0000000F">
      <w:pPr>
        <w:numPr>
          <w:ilvl w:val="0"/>
          <w:numId w:val="1"/>
        </w:numPr>
        <w:spacing w:after="0" w:afterAutospacing="0" w:before="0" w:beforeAutospacing="0" w:lineRule="auto"/>
        <w:ind w:left="720" w:hanging="360"/>
        <w:jc w:val="left"/>
        <w:rPr>
          <w:u w:val="none"/>
        </w:rPr>
      </w:pPr>
      <w:r w:rsidDel="00000000" w:rsidR="00000000" w:rsidRPr="00000000">
        <w:rPr>
          <w:rtl w:val="0"/>
        </w:rPr>
        <w:t xml:space="preserve">Consideración y acción sobre una resolución para adoptar un Acuerdo de Elección Conjunta y Servicios Electorales con el Condado de Floyd, Texas, respecto a la realización de la Elección sobre la Tasa Impositiva Aprobada por los Votantes del Distrito, que se llevará a cabo el 5 de noviembre de 2024.</w:t>
      </w:r>
    </w:p>
    <w:p w:rsidR="00000000" w:rsidDel="00000000" w:rsidP="00000000" w:rsidRDefault="00000000" w:rsidRPr="00000000" w14:paraId="00000010">
      <w:pPr>
        <w:numPr>
          <w:ilvl w:val="0"/>
          <w:numId w:val="1"/>
        </w:numPr>
        <w:spacing w:after="0" w:afterAutospacing="0" w:before="0" w:beforeAutospacing="0" w:lineRule="auto"/>
        <w:ind w:left="720" w:hanging="360"/>
        <w:jc w:val="left"/>
        <w:rPr>
          <w:u w:val="none"/>
        </w:rPr>
      </w:pPr>
      <w:r w:rsidDel="00000000" w:rsidR="00000000" w:rsidRPr="00000000">
        <w:rPr>
          <w:rtl w:val="0"/>
        </w:rPr>
        <w:t xml:space="preserve">Consideración y acción sobre una resolución para adoptar un Acuerdo de Elección Conjunta y Servicios Electorales con el Condado de Motley, Texas, respecto a la realización de la Elección sobre la Tasa Impositiva Aprobada por los Votantes del Distrito, que se llevará a cabo el 5 de noviembre de 2024. </w:t>
      </w:r>
    </w:p>
    <w:p w:rsidR="00000000" w:rsidDel="00000000" w:rsidP="00000000" w:rsidRDefault="00000000" w:rsidRPr="00000000" w14:paraId="00000011">
      <w:pPr>
        <w:numPr>
          <w:ilvl w:val="0"/>
          <w:numId w:val="1"/>
        </w:numPr>
        <w:spacing w:after="240" w:before="0" w:beforeAutospacing="0" w:lineRule="auto"/>
        <w:ind w:left="720" w:hanging="360"/>
        <w:jc w:val="left"/>
        <w:rPr>
          <w:u w:val="none"/>
        </w:rPr>
      </w:pPr>
      <w:r w:rsidDel="00000000" w:rsidR="00000000" w:rsidRPr="00000000">
        <w:rPr>
          <w:rtl w:val="0"/>
        </w:rPr>
        <w:t xml:space="preserve">Considerar la aprobación de la compra de seguros de Responsabilidad General, responsabilidad legal y seguros de propiedad y flota.</w:t>
      </w: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